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857" w:rsidRDefault="0072533B">
      <w:pPr>
        <w:pStyle w:val="Kop4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4198628</wp:posOffset>
            </wp:positionH>
            <wp:positionV relativeFrom="margin">
              <wp:posOffset>-326588</wp:posOffset>
            </wp:positionV>
            <wp:extent cx="1110117" cy="1036264"/>
            <wp:effectExtent l="171450" t="171450" r="375920" b="35496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lectief zonder witran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777" cy="10443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5857" w:rsidRPr="00D45FBA" w:rsidRDefault="00295857">
      <w:pPr>
        <w:pStyle w:val="Kop4"/>
        <w:rPr>
          <w:rFonts w:ascii="Verdana" w:hAnsi="Verdana"/>
          <w:sz w:val="24"/>
          <w:szCs w:val="24"/>
        </w:rPr>
      </w:pPr>
    </w:p>
    <w:p w:rsidR="0026574D" w:rsidRPr="00D45FBA" w:rsidRDefault="00D45FBA" w:rsidP="00D45FBA">
      <w:pPr>
        <w:pStyle w:val="Kop4"/>
        <w:tabs>
          <w:tab w:val="left" w:pos="7095"/>
        </w:tabs>
        <w:rPr>
          <w:rFonts w:ascii="Verdana" w:hAnsi="Verdana"/>
          <w:sz w:val="24"/>
          <w:szCs w:val="24"/>
        </w:rPr>
      </w:pPr>
      <w:r w:rsidRPr="00D45FBA">
        <w:rPr>
          <w:rFonts w:ascii="Verdana" w:hAnsi="Verdana"/>
          <w:sz w:val="24"/>
          <w:szCs w:val="24"/>
        </w:rPr>
        <w:tab/>
      </w:r>
    </w:p>
    <w:p w:rsidR="0026574D" w:rsidRPr="00D45FBA" w:rsidRDefault="00D45FBA" w:rsidP="00D45FBA">
      <w:pPr>
        <w:pStyle w:val="Kop4"/>
        <w:tabs>
          <w:tab w:val="left" w:pos="1575"/>
        </w:tabs>
        <w:rPr>
          <w:rFonts w:ascii="Verdana" w:hAnsi="Verdana"/>
          <w:sz w:val="24"/>
          <w:szCs w:val="24"/>
        </w:rPr>
      </w:pPr>
      <w:r w:rsidRPr="00D45FBA">
        <w:rPr>
          <w:rFonts w:ascii="Verdana" w:hAnsi="Verdana"/>
          <w:sz w:val="24"/>
          <w:szCs w:val="24"/>
        </w:rPr>
        <w:tab/>
      </w:r>
    </w:p>
    <w:p w:rsidR="0026574D" w:rsidRPr="00D45FBA" w:rsidRDefault="0026574D" w:rsidP="0026574D">
      <w:pPr>
        <w:pStyle w:val="Kop4"/>
        <w:jc w:val="center"/>
        <w:rPr>
          <w:rFonts w:ascii="Verdana" w:hAnsi="Verdana"/>
          <w:sz w:val="24"/>
          <w:szCs w:val="24"/>
        </w:rPr>
      </w:pPr>
    </w:p>
    <w:p w:rsidR="0026574D" w:rsidRPr="00D45FBA" w:rsidRDefault="0026574D" w:rsidP="0026574D">
      <w:pPr>
        <w:pStyle w:val="Kop4"/>
        <w:jc w:val="center"/>
        <w:rPr>
          <w:rFonts w:ascii="Verdana" w:hAnsi="Verdana"/>
          <w:sz w:val="24"/>
          <w:szCs w:val="24"/>
        </w:rPr>
      </w:pPr>
    </w:p>
    <w:p w:rsidR="0026574D" w:rsidRPr="00D45FBA" w:rsidRDefault="0026574D" w:rsidP="0026574D">
      <w:pPr>
        <w:pStyle w:val="Kop4"/>
        <w:jc w:val="center"/>
        <w:rPr>
          <w:rFonts w:ascii="Verdana" w:hAnsi="Verdana"/>
          <w:sz w:val="24"/>
          <w:szCs w:val="24"/>
        </w:rPr>
      </w:pPr>
    </w:p>
    <w:p w:rsidR="00295857" w:rsidRPr="00D45FBA" w:rsidRDefault="00295857" w:rsidP="00010600">
      <w:pPr>
        <w:pStyle w:val="Kop4"/>
        <w:spacing w:line="276" w:lineRule="auto"/>
        <w:jc w:val="center"/>
        <w:rPr>
          <w:rFonts w:ascii="Verdana" w:hAnsi="Verdana"/>
          <w:sz w:val="24"/>
          <w:szCs w:val="24"/>
        </w:rPr>
      </w:pPr>
      <w:r w:rsidRPr="00D45FBA">
        <w:rPr>
          <w:rFonts w:ascii="Verdana" w:hAnsi="Verdana"/>
          <w:sz w:val="24"/>
          <w:szCs w:val="24"/>
        </w:rPr>
        <w:t>Omstandighedenver</w:t>
      </w:r>
      <w:bookmarkStart w:id="0" w:name="_GoBack"/>
      <w:bookmarkEnd w:id="0"/>
      <w:r w:rsidRPr="00D45FBA">
        <w:rPr>
          <w:rFonts w:ascii="Verdana" w:hAnsi="Verdana"/>
          <w:sz w:val="24"/>
          <w:szCs w:val="24"/>
        </w:rPr>
        <w:t>klaring</w:t>
      </w:r>
    </w:p>
    <w:p w:rsidR="00295857" w:rsidRPr="00D45FBA" w:rsidRDefault="00295857" w:rsidP="00010600">
      <w:pPr>
        <w:spacing w:line="276" w:lineRule="auto"/>
        <w:rPr>
          <w:rFonts w:ascii="Verdana" w:hAnsi="Verdana"/>
          <w:b/>
          <w:sz w:val="24"/>
          <w:szCs w:val="24"/>
        </w:rPr>
      </w:pPr>
    </w:p>
    <w:p w:rsidR="00295857" w:rsidRPr="00D45FBA" w:rsidRDefault="00295857" w:rsidP="00010600">
      <w:pPr>
        <w:pStyle w:val="FrtNormal"/>
        <w:keepLines w:val="0"/>
        <w:spacing w:line="276" w:lineRule="auto"/>
        <w:rPr>
          <w:rFonts w:ascii="Verdana" w:hAnsi="Verdana"/>
          <w:sz w:val="24"/>
          <w:szCs w:val="24"/>
        </w:rPr>
      </w:pPr>
    </w:p>
    <w:p w:rsidR="00295857" w:rsidRPr="00D45FBA" w:rsidRDefault="00295857" w:rsidP="00010600">
      <w:pPr>
        <w:pStyle w:val="FrtNormal"/>
        <w:keepLines w:val="0"/>
        <w:spacing w:line="276" w:lineRule="auto"/>
        <w:rPr>
          <w:rFonts w:ascii="Verdana" w:hAnsi="Verdana"/>
          <w:sz w:val="24"/>
          <w:szCs w:val="24"/>
        </w:rPr>
      </w:pPr>
    </w:p>
    <w:p w:rsidR="00295857" w:rsidRPr="00D45FBA" w:rsidRDefault="00295857" w:rsidP="00010600">
      <w:pPr>
        <w:pStyle w:val="FrtNormal"/>
        <w:keepLines w:val="0"/>
        <w:spacing w:line="276" w:lineRule="auto"/>
        <w:ind w:left="1410" w:hanging="1410"/>
        <w:rPr>
          <w:rFonts w:ascii="Verdana" w:hAnsi="Verdana"/>
          <w:sz w:val="24"/>
          <w:szCs w:val="24"/>
        </w:rPr>
      </w:pPr>
      <w:r w:rsidRPr="00D45FBA">
        <w:rPr>
          <w:rFonts w:ascii="Verdana" w:hAnsi="Verdana"/>
          <w:sz w:val="24"/>
          <w:szCs w:val="24"/>
        </w:rPr>
        <w:t>Betreft:</w:t>
      </w:r>
      <w:r w:rsidR="00DD6E5B" w:rsidRPr="00D45FBA">
        <w:rPr>
          <w:rFonts w:ascii="Verdana" w:hAnsi="Verdana"/>
          <w:sz w:val="24"/>
          <w:szCs w:val="24"/>
        </w:rPr>
        <w:tab/>
      </w:r>
      <w:r w:rsidR="00DD6E5B" w:rsidRPr="00D45FBA">
        <w:rPr>
          <w:rFonts w:ascii="Verdana" w:hAnsi="Verdana"/>
          <w:sz w:val="24"/>
          <w:szCs w:val="24"/>
        </w:rPr>
        <w:tab/>
      </w:r>
      <w:r w:rsidR="00B43EAF" w:rsidRPr="00D45FBA">
        <w:rPr>
          <w:rFonts w:ascii="Verdana" w:hAnsi="Verdana"/>
          <w:sz w:val="24"/>
          <w:szCs w:val="24"/>
        </w:rPr>
        <w:t>Aanvraag aangesloten onderneming op collectieve bemiddelingsvergunning op naam van Stichting BVVB Collectief.</w:t>
      </w:r>
    </w:p>
    <w:p w:rsidR="00295857" w:rsidRPr="00D45FBA" w:rsidRDefault="00295857" w:rsidP="00010600">
      <w:pPr>
        <w:spacing w:line="276" w:lineRule="auto"/>
        <w:rPr>
          <w:rFonts w:ascii="Verdana" w:hAnsi="Verdana"/>
          <w:b/>
          <w:sz w:val="24"/>
          <w:szCs w:val="24"/>
        </w:rPr>
      </w:pPr>
    </w:p>
    <w:p w:rsidR="0026574D" w:rsidRPr="00D45FBA" w:rsidRDefault="0026574D" w:rsidP="00010600">
      <w:pPr>
        <w:spacing w:line="276" w:lineRule="auto"/>
        <w:rPr>
          <w:rFonts w:ascii="Verdana" w:hAnsi="Verdana"/>
          <w:b/>
          <w:sz w:val="24"/>
          <w:szCs w:val="24"/>
        </w:rPr>
      </w:pPr>
    </w:p>
    <w:p w:rsidR="00D360E4" w:rsidRPr="00D45FBA" w:rsidRDefault="00295857" w:rsidP="00010600">
      <w:pPr>
        <w:pStyle w:val="FrtNormal"/>
        <w:spacing w:line="276" w:lineRule="auto"/>
        <w:rPr>
          <w:rFonts w:ascii="Verdana" w:hAnsi="Verdana"/>
          <w:sz w:val="24"/>
          <w:szCs w:val="24"/>
        </w:rPr>
      </w:pPr>
      <w:r w:rsidRPr="00D45FBA">
        <w:rPr>
          <w:rFonts w:ascii="Verdana" w:hAnsi="Verdana"/>
          <w:sz w:val="24"/>
          <w:szCs w:val="24"/>
        </w:rPr>
        <w:t xml:space="preserve">Ondergetekende verklaart dat </w:t>
      </w:r>
      <w:r w:rsidR="00B43EAF" w:rsidRPr="00D45FBA">
        <w:rPr>
          <w:rFonts w:ascii="Verdana" w:hAnsi="Verdana"/>
          <w:sz w:val="24"/>
          <w:szCs w:val="24"/>
        </w:rPr>
        <w:t>men na datum 24 december 2015</w:t>
      </w:r>
      <w:r w:rsidR="0026574D" w:rsidRPr="00D45FBA">
        <w:rPr>
          <w:rFonts w:ascii="Verdana" w:hAnsi="Verdana"/>
          <w:sz w:val="24"/>
          <w:szCs w:val="24"/>
        </w:rPr>
        <w:t xml:space="preserve"> tot aan datum ondertekening</w:t>
      </w:r>
      <w:r w:rsidR="00D360E4" w:rsidRPr="00D45FBA">
        <w:rPr>
          <w:rFonts w:ascii="Verdana" w:hAnsi="Verdana"/>
          <w:sz w:val="24"/>
          <w:szCs w:val="24"/>
        </w:rPr>
        <w:t>, geen activiteiten conform de W</w:t>
      </w:r>
      <w:r w:rsidR="00B43EAF" w:rsidRPr="00D45FBA">
        <w:rPr>
          <w:rFonts w:ascii="Verdana" w:hAnsi="Verdana"/>
          <w:sz w:val="24"/>
          <w:szCs w:val="24"/>
        </w:rPr>
        <w:t xml:space="preserve">et </w:t>
      </w:r>
      <w:r w:rsidR="00D360E4" w:rsidRPr="00D45FBA">
        <w:rPr>
          <w:rFonts w:ascii="Verdana" w:hAnsi="Verdana"/>
          <w:sz w:val="24"/>
          <w:szCs w:val="24"/>
        </w:rPr>
        <w:t xml:space="preserve">op Financieel Toezicht </w:t>
      </w:r>
      <w:r w:rsidR="00B43EAF" w:rsidRPr="00D45FBA">
        <w:rPr>
          <w:rFonts w:ascii="Verdana" w:hAnsi="Verdana"/>
          <w:sz w:val="24"/>
          <w:szCs w:val="24"/>
        </w:rPr>
        <w:t>(WFT) heeft verricht</w:t>
      </w:r>
      <w:r w:rsidRPr="00D45FBA">
        <w:rPr>
          <w:rFonts w:ascii="Verdana" w:hAnsi="Verdana"/>
          <w:sz w:val="24"/>
          <w:szCs w:val="24"/>
        </w:rPr>
        <w:t xml:space="preserve">, waarvan in redelijkheid kan worden aangenomen dat deze zullen leiden tot een </w:t>
      </w:r>
      <w:r w:rsidR="00294A7A" w:rsidRPr="00D45FBA">
        <w:rPr>
          <w:rFonts w:ascii="Verdana" w:hAnsi="Verdana"/>
          <w:sz w:val="24"/>
          <w:szCs w:val="24"/>
        </w:rPr>
        <w:t>consequentie</w:t>
      </w:r>
      <w:r w:rsidR="00D360E4" w:rsidRPr="00D45FBA">
        <w:rPr>
          <w:rFonts w:ascii="Verdana" w:hAnsi="Verdana"/>
          <w:sz w:val="24"/>
          <w:szCs w:val="24"/>
        </w:rPr>
        <w:t>/boete</w:t>
      </w:r>
      <w:r w:rsidRPr="00D45FBA">
        <w:rPr>
          <w:rFonts w:ascii="Verdana" w:hAnsi="Verdana"/>
          <w:sz w:val="24"/>
          <w:szCs w:val="24"/>
        </w:rPr>
        <w:t xml:space="preserve">. </w:t>
      </w:r>
    </w:p>
    <w:p w:rsidR="00D360E4" w:rsidRPr="00D45FBA" w:rsidRDefault="00010600" w:rsidP="00010600">
      <w:pPr>
        <w:pStyle w:val="FrtNormal"/>
        <w:tabs>
          <w:tab w:val="left" w:pos="5588"/>
        </w:tabs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</w:p>
    <w:p w:rsidR="00295857" w:rsidRPr="00D45FBA" w:rsidRDefault="000A5D13" w:rsidP="00010600">
      <w:pPr>
        <w:pStyle w:val="FrtNormal"/>
        <w:spacing w:line="276" w:lineRule="auto"/>
        <w:rPr>
          <w:rFonts w:ascii="Verdana" w:hAnsi="Verdana"/>
          <w:sz w:val="24"/>
          <w:szCs w:val="24"/>
        </w:rPr>
      </w:pPr>
      <w:r w:rsidRPr="00D45FBA">
        <w:rPr>
          <w:rFonts w:ascii="Verdana" w:hAnsi="Verdana"/>
          <w:sz w:val="24"/>
          <w:szCs w:val="24"/>
        </w:rPr>
        <w:t>Ondergetekende aanvaart hiermee de uitwerking van de WFT</w:t>
      </w:r>
      <w:r w:rsidR="00294A7A" w:rsidRPr="00D45FBA">
        <w:rPr>
          <w:rFonts w:ascii="Verdana" w:hAnsi="Verdana"/>
          <w:sz w:val="24"/>
          <w:szCs w:val="24"/>
        </w:rPr>
        <w:t>, waarbij een consequentie</w:t>
      </w:r>
      <w:r w:rsidRPr="00D45FBA">
        <w:rPr>
          <w:rFonts w:ascii="Verdana" w:hAnsi="Verdana"/>
          <w:sz w:val="24"/>
          <w:szCs w:val="24"/>
        </w:rPr>
        <w:t xml:space="preserve"> </w:t>
      </w:r>
      <w:r w:rsidR="00F77B8F" w:rsidRPr="00D45FBA">
        <w:rPr>
          <w:rFonts w:ascii="Verdana" w:hAnsi="Verdana"/>
          <w:sz w:val="24"/>
          <w:szCs w:val="24"/>
        </w:rPr>
        <w:t>voor het verrichten van activiteiten die de bemiddelingsvergunning te buiten gaan voor rekening komen van de aangesloten onderneming zoals hieronder vermeld.</w:t>
      </w:r>
    </w:p>
    <w:p w:rsidR="0026574D" w:rsidRPr="00D45FBA" w:rsidRDefault="0026574D" w:rsidP="00010600">
      <w:pPr>
        <w:pStyle w:val="FrtNormal"/>
        <w:spacing w:line="276" w:lineRule="auto"/>
        <w:rPr>
          <w:rFonts w:ascii="Verdana" w:hAnsi="Verdana"/>
          <w:sz w:val="24"/>
          <w:szCs w:val="24"/>
        </w:rPr>
      </w:pPr>
    </w:p>
    <w:p w:rsidR="00577764" w:rsidRDefault="00295857" w:rsidP="00010600">
      <w:pPr>
        <w:pStyle w:val="FrtNormal"/>
        <w:spacing w:line="276" w:lineRule="auto"/>
        <w:rPr>
          <w:rFonts w:ascii="Verdana" w:hAnsi="Verdana"/>
          <w:sz w:val="24"/>
          <w:szCs w:val="24"/>
        </w:rPr>
      </w:pPr>
      <w:r w:rsidRPr="00D45FBA">
        <w:rPr>
          <w:rFonts w:ascii="Verdana" w:hAnsi="Verdana"/>
          <w:sz w:val="24"/>
          <w:szCs w:val="24"/>
        </w:rPr>
        <w:t>Datum:</w:t>
      </w:r>
    </w:p>
    <w:p w:rsidR="00577764" w:rsidRDefault="00577764" w:rsidP="00010600">
      <w:pPr>
        <w:pStyle w:val="FrtNormal"/>
        <w:spacing w:line="276" w:lineRule="auto"/>
        <w:rPr>
          <w:rFonts w:ascii="Verdana" w:hAnsi="Verdana"/>
          <w:sz w:val="24"/>
          <w:szCs w:val="24"/>
        </w:rPr>
      </w:pPr>
    </w:p>
    <w:p w:rsidR="00295857" w:rsidRPr="00D45FBA" w:rsidRDefault="00577764" w:rsidP="00010600">
      <w:pPr>
        <w:pStyle w:val="FrtNormal"/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Organisatie:</w:t>
      </w:r>
      <w:r w:rsidR="00295857" w:rsidRPr="00D45FBA">
        <w:rPr>
          <w:rFonts w:ascii="Verdana" w:hAnsi="Verdana"/>
          <w:sz w:val="24"/>
          <w:szCs w:val="24"/>
        </w:rPr>
        <w:tab/>
      </w:r>
    </w:p>
    <w:p w:rsidR="0026574D" w:rsidRPr="00D45FBA" w:rsidRDefault="0026574D" w:rsidP="00010600">
      <w:pPr>
        <w:pStyle w:val="FrtNormal"/>
        <w:spacing w:line="276" w:lineRule="auto"/>
        <w:rPr>
          <w:rFonts w:ascii="Verdana" w:hAnsi="Verdana"/>
          <w:sz w:val="24"/>
          <w:szCs w:val="24"/>
        </w:rPr>
      </w:pPr>
    </w:p>
    <w:p w:rsidR="00295857" w:rsidRPr="00D45FBA" w:rsidRDefault="00295857" w:rsidP="00010600">
      <w:pPr>
        <w:pStyle w:val="FrtNormal"/>
        <w:spacing w:line="276" w:lineRule="auto"/>
        <w:rPr>
          <w:rFonts w:ascii="Verdana" w:hAnsi="Verdana"/>
          <w:sz w:val="24"/>
          <w:szCs w:val="24"/>
        </w:rPr>
      </w:pPr>
      <w:r w:rsidRPr="00D45FBA">
        <w:rPr>
          <w:rFonts w:ascii="Verdana" w:hAnsi="Verdana"/>
          <w:sz w:val="24"/>
          <w:szCs w:val="24"/>
        </w:rPr>
        <w:t>Naam</w:t>
      </w:r>
      <w:r w:rsidR="00577764">
        <w:rPr>
          <w:rFonts w:ascii="Verdana" w:hAnsi="Verdana"/>
          <w:sz w:val="24"/>
          <w:szCs w:val="24"/>
        </w:rPr>
        <w:t xml:space="preserve"> ondertekenaar</w:t>
      </w:r>
      <w:r w:rsidRPr="00D45FBA">
        <w:rPr>
          <w:rFonts w:ascii="Verdana" w:hAnsi="Verdana"/>
          <w:sz w:val="24"/>
          <w:szCs w:val="24"/>
        </w:rPr>
        <w:t>:</w:t>
      </w:r>
    </w:p>
    <w:p w:rsidR="00295857" w:rsidRPr="00D45FBA" w:rsidRDefault="00295857" w:rsidP="00010600">
      <w:pPr>
        <w:pStyle w:val="FrtNormal"/>
        <w:spacing w:line="276" w:lineRule="auto"/>
        <w:rPr>
          <w:rFonts w:ascii="Verdana" w:hAnsi="Verdana"/>
          <w:sz w:val="24"/>
          <w:szCs w:val="24"/>
        </w:rPr>
      </w:pPr>
    </w:p>
    <w:p w:rsidR="00295857" w:rsidRPr="00D45FBA" w:rsidRDefault="0026574D" w:rsidP="00010600">
      <w:pPr>
        <w:pStyle w:val="FrtNormal"/>
        <w:spacing w:line="276" w:lineRule="auto"/>
        <w:rPr>
          <w:rFonts w:ascii="Verdana" w:hAnsi="Verdana"/>
          <w:sz w:val="24"/>
          <w:szCs w:val="24"/>
        </w:rPr>
      </w:pPr>
      <w:r w:rsidRPr="00D45FBA">
        <w:rPr>
          <w:rFonts w:ascii="Verdana" w:hAnsi="Verdana"/>
          <w:sz w:val="24"/>
          <w:szCs w:val="24"/>
        </w:rPr>
        <w:t>Functie</w:t>
      </w:r>
      <w:r w:rsidR="00577764">
        <w:rPr>
          <w:rFonts w:ascii="Verdana" w:hAnsi="Verdana"/>
          <w:sz w:val="24"/>
          <w:szCs w:val="24"/>
        </w:rPr>
        <w:t xml:space="preserve"> ondertekenaar</w:t>
      </w:r>
      <w:r w:rsidRPr="00D45FBA">
        <w:rPr>
          <w:rFonts w:ascii="Verdana" w:hAnsi="Verdana"/>
          <w:sz w:val="24"/>
          <w:szCs w:val="24"/>
        </w:rPr>
        <w:t>:</w:t>
      </w:r>
    </w:p>
    <w:p w:rsidR="0026574D" w:rsidRPr="00D45FBA" w:rsidRDefault="0026574D" w:rsidP="00010600">
      <w:pPr>
        <w:pStyle w:val="FrtNormal"/>
        <w:spacing w:line="276" w:lineRule="auto"/>
        <w:rPr>
          <w:rFonts w:ascii="Verdana" w:hAnsi="Verdana"/>
          <w:sz w:val="24"/>
          <w:szCs w:val="24"/>
        </w:rPr>
      </w:pPr>
    </w:p>
    <w:p w:rsidR="00295857" w:rsidRPr="00D45FBA" w:rsidRDefault="0057776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Handtekening:</w:t>
      </w:r>
    </w:p>
    <w:p w:rsidR="00295857" w:rsidRPr="00D45FBA" w:rsidRDefault="00295857">
      <w:pPr>
        <w:rPr>
          <w:rFonts w:ascii="Verdana" w:hAnsi="Verdana"/>
          <w:sz w:val="24"/>
          <w:szCs w:val="24"/>
        </w:rPr>
      </w:pPr>
    </w:p>
    <w:sectPr w:rsidR="00295857" w:rsidRPr="00D45FBA" w:rsidSect="00577764">
      <w:footerReference w:type="default" r:id="rId8"/>
      <w:pgSz w:w="11906" w:h="16838"/>
      <w:pgMar w:top="1417" w:right="1841" w:bottom="1417" w:left="198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129" w:rsidRDefault="00945129" w:rsidP="00010600">
      <w:r>
        <w:separator/>
      </w:r>
    </w:p>
  </w:endnote>
  <w:endnote w:type="continuationSeparator" w:id="0">
    <w:p w:rsidR="00945129" w:rsidRDefault="00945129" w:rsidP="00010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764" w:rsidRDefault="00577764" w:rsidP="00577764">
    <w:pPr>
      <w:tabs>
        <w:tab w:val="center" w:pos="4153"/>
        <w:tab w:val="right" w:pos="9120"/>
      </w:tabs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1230AC4" wp14:editId="6860F0EB">
          <wp:simplePos x="0" y="0"/>
          <wp:positionH relativeFrom="margin">
            <wp:posOffset>0</wp:posOffset>
          </wp:positionH>
          <wp:positionV relativeFrom="paragraph">
            <wp:posOffset>114300</wp:posOffset>
          </wp:positionV>
          <wp:extent cx="5791200" cy="12700"/>
          <wp:effectExtent l="0" t="0" r="0" b="0"/>
          <wp:wrapNone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1200" cy="12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6E73CF">
      <w:rPr>
        <w:rFonts w:ascii="Verdana" w:hAnsi="Verdana"/>
        <w:sz w:val="20"/>
      </w:rPr>
      <w:t xml:space="preserve"> </w:t>
    </w:r>
  </w:p>
  <w:p w:rsidR="00577764" w:rsidRDefault="001376E9" w:rsidP="00577764">
    <w:pPr>
      <w:tabs>
        <w:tab w:val="center" w:pos="4153"/>
        <w:tab w:val="right" w:pos="9120"/>
      </w:tabs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A0760FA" wp14:editId="38204F75">
              <wp:simplePos x="0" y="0"/>
              <wp:positionH relativeFrom="margin">
                <wp:posOffset>-60325</wp:posOffset>
              </wp:positionH>
              <wp:positionV relativeFrom="paragraph">
                <wp:posOffset>34925</wp:posOffset>
              </wp:positionV>
              <wp:extent cx="5287010" cy="12700"/>
              <wp:effectExtent l="0" t="0" r="27940" b="25400"/>
              <wp:wrapNone/>
              <wp:docPr id="3" name="Rechte verbindingslijn met pij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8701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C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Rechte verbindingslijn met pijl 3" o:spid="_x0000_s1026" type="#_x0000_t32" style="position:absolute;margin-left:-4.75pt;margin-top:2.75pt;width:416.3pt;height:1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" strokecolor="#c00000">
              <v:stroke startarrowwidth="narrow" startarrowlength="short" endarrowwidth="narrow" endarrowlength="short"/>
              <w10:wrap anchorx="margin"/>
            </v:shape>
          </w:pict>
        </mc:Fallback>
      </mc:AlternateContent>
    </w:r>
  </w:p>
  <w:p w:rsidR="00010600" w:rsidRPr="00577764" w:rsidRDefault="00577764" w:rsidP="00577764">
    <w:pPr>
      <w:tabs>
        <w:tab w:val="center" w:pos="4153"/>
        <w:tab w:val="right" w:pos="9120"/>
      </w:tabs>
      <w:rPr>
        <w:rFonts w:ascii="Verdana" w:hAnsi="Verdana"/>
        <w:sz w:val="20"/>
      </w:rPr>
    </w:pPr>
    <w:r w:rsidRPr="00577764">
      <w:rPr>
        <w:rFonts w:ascii="Verdana" w:hAnsi="Verdana"/>
        <w:noProof/>
        <w:sz w:val="20"/>
      </w:rPr>
      <w:t>Omstandighedenverklaring – Stichting BVVB Collectief</w:t>
    </w:r>
    <w:r w:rsidRPr="00577764">
      <w:rPr>
        <w:rFonts w:ascii="Verdana" w:hAnsi="Verdana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129" w:rsidRDefault="00945129" w:rsidP="00010600">
      <w:r>
        <w:separator/>
      </w:r>
    </w:p>
  </w:footnote>
  <w:footnote w:type="continuationSeparator" w:id="0">
    <w:p w:rsidR="00945129" w:rsidRDefault="00945129" w:rsidP="00010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57"/>
    <w:rsid w:val="00010600"/>
    <w:rsid w:val="000A5D13"/>
    <w:rsid w:val="001376E9"/>
    <w:rsid w:val="0026574D"/>
    <w:rsid w:val="00294A7A"/>
    <w:rsid w:val="00295857"/>
    <w:rsid w:val="0050044C"/>
    <w:rsid w:val="00577764"/>
    <w:rsid w:val="00601BEF"/>
    <w:rsid w:val="006B471A"/>
    <w:rsid w:val="0072533B"/>
    <w:rsid w:val="00945129"/>
    <w:rsid w:val="00AE0F20"/>
    <w:rsid w:val="00B27239"/>
    <w:rsid w:val="00B43EAF"/>
    <w:rsid w:val="00BD7F77"/>
    <w:rsid w:val="00D141EA"/>
    <w:rsid w:val="00D360E4"/>
    <w:rsid w:val="00D45FBA"/>
    <w:rsid w:val="00D926FA"/>
    <w:rsid w:val="00DD6E5B"/>
    <w:rsid w:val="00E64175"/>
    <w:rsid w:val="00F7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2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z w:val="28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customStyle="1" w:styleId="FrtNormal">
    <w:name w:val="Frt_Normal"/>
    <w:pPr>
      <w:keepLines/>
      <w:spacing w:line="280" w:lineRule="atLeast"/>
    </w:pPr>
    <w:rPr>
      <w:sz w:val="22"/>
      <w:lang w:eastAsia="en-US"/>
    </w:rPr>
  </w:style>
  <w:style w:type="paragraph" w:styleId="Ballontekst">
    <w:name w:val="Balloon Text"/>
    <w:basedOn w:val="Standaard"/>
    <w:semiHidden/>
    <w:rsid w:val="00295857"/>
    <w:rPr>
      <w:rFonts w:ascii="Tahoma" w:hAnsi="Tahoma" w:cs="Tahoma"/>
      <w:sz w:val="16"/>
      <w:szCs w:val="16"/>
    </w:rPr>
  </w:style>
  <w:style w:type="paragraph" w:styleId="Geenafstand">
    <w:name w:val="No Spacing"/>
    <w:link w:val="GeenafstandChar"/>
    <w:uiPriority w:val="1"/>
    <w:qFormat/>
    <w:rsid w:val="00D926FA"/>
    <w:rPr>
      <w:rFonts w:ascii="Calibri" w:hAnsi="Calibri"/>
      <w:sz w:val="22"/>
      <w:szCs w:val="22"/>
    </w:rPr>
  </w:style>
  <w:style w:type="character" w:customStyle="1" w:styleId="GeenafstandChar">
    <w:name w:val="Geen afstand Char"/>
    <w:link w:val="Geenafstand"/>
    <w:uiPriority w:val="1"/>
    <w:rsid w:val="00D926FA"/>
    <w:rPr>
      <w:rFonts w:ascii="Calibri" w:hAnsi="Calibri"/>
      <w:sz w:val="22"/>
      <w:szCs w:val="22"/>
    </w:rPr>
  </w:style>
  <w:style w:type="paragraph" w:styleId="Koptekst">
    <w:name w:val="header"/>
    <w:basedOn w:val="Standaard"/>
    <w:link w:val="KoptekstChar"/>
    <w:rsid w:val="0001060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010600"/>
    <w:rPr>
      <w:sz w:val="22"/>
    </w:rPr>
  </w:style>
  <w:style w:type="paragraph" w:styleId="Voettekst">
    <w:name w:val="footer"/>
    <w:basedOn w:val="Standaard"/>
    <w:link w:val="VoettekstChar"/>
    <w:rsid w:val="0001060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010600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2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z w:val="28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customStyle="1" w:styleId="FrtNormal">
    <w:name w:val="Frt_Normal"/>
    <w:pPr>
      <w:keepLines/>
      <w:spacing w:line="280" w:lineRule="atLeast"/>
    </w:pPr>
    <w:rPr>
      <w:sz w:val="22"/>
      <w:lang w:eastAsia="en-US"/>
    </w:rPr>
  </w:style>
  <w:style w:type="paragraph" w:styleId="Ballontekst">
    <w:name w:val="Balloon Text"/>
    <w:basedOn w:val="Standaard"/>
    <w:semiHidden/>
    <w:rsid w:val="00295857"/>
    <w:rPr>
      <w:rFonts w:ascii="Tahoma" w:hAnsi="Tahoma" w:cs="Tahoma"/>
      <w:sz w:val="16"/>
      <w:szCs w:val="16"/>
    </w:rPr>
  </w:style>
  <w:style w:type="paragraph" w:styleId="Geenafstand">
    <w:name w:val="No Spacing"/>
    <w:link w:val="GeenafstandChar"/>
    <w:uiPriority w:val="1"/>
    <w:qFormat/>
    <w:rsid w:val="00D926FA"/>
    <w:rPr>
      <w:rFonts w:ascii="Calibri" w:hAnsi="Calibri"/>
      <w:sz w:val="22"/>
      <w:szCs w:val="22"/>
    </w:rPr>
  </w:style>
  <w:style w:type="character" w:customStyle="1" w:styleId="GeenafstandChar">
    <w:name w:val="Geen afstand Char"/>
    <w:link w:val="Geenafstand"/>
    <w:uiPriority w:val="1"/>
    <w:rsid w:val="00D926FA"/>
    <w:rPr>
      <w:rFonts w:ascii="Calibri" w:hAnsi="Calibri"/>
      <w:sz w:val="22"/>
      <w:szCs w:val="22"/>
    </w:rPr>
  </w:style>
  <w:style w:type="paragraph" w:styleId="Koptekst">
    <w:name w:val="header"/>
    <w:basedOn w:val="Standaard"/>
    <w:link w:val="KoptekstChar"/>
    <w:rsid w:val="0001060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010600"/>
    <w:rPr>
      <w:sz w:val="22"/>
    </w:rPr>
  </w:style>
  <w:style w:type="paragraph" w:styleId="Voettekst">
    <w:name w:val="footer"/>
    <w:basedOn w:val="Standaard"/>
    <w:link w:val="VoettekstChar"/>
    <w:rsid w:val="0001060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01060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doTS'97\Premie%20-%20Varia%20-%20Beurs\No-claimverklaring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No-claimverklaring.dot</Template>
  <TotalTime>125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No-claim verklaring</vt:lpstr>
    </vt:vector>
  </TitlesOfParts>
  <Company>Willis B.V.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No-claim verklaring</dc:title>
  <dc:creator>John Meeuwisse</dc:creator>
  <cp:lastModifiedBy>Yvette Nikolic</cp:lastModifiedBy>
  <cp:revision>4</cp:revision>
  <cp:lastPrinted>2019-10-18T08:58:00Z</cp:lastPrinted>
  <dcterms:created xsi:type="dcterms:W3CDTF">2019-10-18T09:11:00Z</dcterms:created>
  <dcterms:modified xsi:type="dcterms:W3CDTF">2019-10-18T11:37:00Z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